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hyperlink r:id="rId6">
        <w:r w:rsidDel="00000000" w:rsidR="00000000" w:rsidRPr="00000000">
          <w:rPr>
            <w:color w:val="1155cc"/>
            <w:u w:val="single"/>
            <w:rtl w:val="0"/>
          </w:rPr>
          <w:t xml:space="preserve">https://bhuvan-app1.nrsc.gov.in/rkvy/index.php</w:t>
        </w:r>
      </w:hyperlink>
      <w:r w:rsidDel="00000000" w:rsidR="00000000" w:rsidRPr="00000000">
        <w:rPr>
          <w:rtl w:val="0"/>
        </w:rPr>
        <w:t xml:space="preserv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Title:  Bhuvan-Geo-tagging of Rashtriya Krishi Vikas Yojana (RKVY)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Navigation: The website serves as a platform for the Rashtriya Krishi Vikas Yojana (RKVY), the flagship scheme of the Department of Agriculture, Cooperation &amp; Farmers Welfare (DAC&amp;FW) aimed at achieving and sustaining agricultural growth in India during the 11th and 12th Five Year plan periods. With over 12,000 projects sanctioned by states, the site emphasizes infrastructure and asset creation.</w:t>
      </w:r>
    </w:p>
    <w:p w:rsidR="00000000" w:rsidDel="00000000" w:rsidP="00000000" w:rsidRDefault="00000000" w:rsidRPr="00000000" w14:paraId="00000006">
      <w:pPr>
        <w:rPr/>
      </w:pPr>
      <w:r w:rsidDel="00000000" w:rsidR="00000000" w:rsidRPr="00000000">
        <w:rPr>
          <w:rtl w:val="0"/>
        </w:rPr>
        <w:t xml:space="preserve">The site features a user-friendly navigation system offering login options for various roles: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 Administrator</w:t>
      </w:r>
    </w:p>
    <w:p w:rsidR="00000000" w:rsidDel="00000000" w:rsidP="00000000" w:rsidRDefault="00000000" w:rsidRPr="00000000" w14:paraId="00000009">
      <w:pPr>
        <w:rPr/>
      </w:pPr>
      <w:r w:rsidDel="00000000" w:rsidR="00000000" w:rsidRPr="00000000">
        <w:rPr>
          <w:rtl w:val="0"/>
        </w:rPr>
        <w:t xml:space="preserve">- RKVY State Nodal Office</w:t>
      </w:r>
    </w:p>
    <w:p w:rsidR="00000000" w:rsidDel="00000000" w:rsidP="00000000" w:rsidRDefault="00000000" w:rsidRPr="00000000" w14:paraId="0000000A">
      <w:pPr>
        <w:rPr/>
      </w:pPr>
      <w:r w:rsidDel="00000000" w:rsidR="00000000" w:rsidRPr="00000000">
        <w:rPr>
          <w:rtl w:val="0"/>
        </w:rPr>
        <w:t xml:space="preserve">- District Nodal Office</w:t>
      </w:r>
    </w:p>
    <w:p w:rsidR="00000000" w:rsidDel="00000000" w:rsidP="00000000" w:rsidRDefault="00000000" w:rsidRPr="00000000" w14:paraId="0000000B">
      <w:pPr>
        <w:rPr/>
      </w:pPr>
      <w:r w:rsidDel="00000000" w:rsidR="00000000" w:rsidRPr="00000000">
        <w:rPr>
          <w:rtl w:val="0"/>
        </w:rPr>
        <w:t xml:space="preserve">- Data Provider</w:t>
      </w:r>
    </w:p>
    <w:p w:rsidR="00000000" w:rsidDel="00000000" w:rsidP="00000000" w:rsidRDefault="00000000" w:rsidRPr="00000000" w14:paraId="0000000C">
      <w:pPr>
        <w:rPr/>
      </w:pPr>
      <w:r w:rsidDel="00000000" w:rsidR="00000000" w:rsidRPr="00000000">
        <w:rPr>
          <w:rtl w:val="0"/>
        </w:rPr>
        <w:t xml:space="preserve">- State Sector Office</w:t>
      </w:r>
    </w:p>
    <w:p w:rsidR="00000000" w:rsidDel="00000000" w:rsidP="00000000" w:rsidRDefault="00000000" w:rsidRPr="00000000" w14:paraId="0000000D">
      <w:pPr>
        <w:rPr/>
      </w:pPr>
      <w:r w:rsidDel="00000000" w:rsidR="00000000" w:rsidRPr="00000000">
        <w:rPr>
          <w:rtl w:val="0"/>
        </w:rPr>
        <w:t xml:space="preserve">- District Field Office</w:t>
      </w:r>
    </w:p>
    <w:p w:rsidR="00000000" w:rsidDel="00000000" w:rsidP="00000000" w:rsidRDefault="00000000" w:rsidRPr="00000000" w14:paraId="0000000E">
      <w:pPr>
        <w:rPr/>
      </w:pPr>
      <w:r w:rsidDel="00000000" w:rsidR="00000000" w:rsidRPr="00000000">
        <w:rPr>
          <w:rtl w:val="0"/>
        </w:rPr>
        <w:t xml:space="preserve">- Citizen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geotagging initiative, facilitated through an Android app, precisely locates RKVY assets via the Bhuvan Geoportal. Users can visualize the asset spread against a high-resolution image backdrop, utilizing GIS analytical capabilities for a comprehensive understanding of the agricultural landscape.</w:t>
      </w:r>
    </w:p>
    <w:p w:rsidR="00000000" w:rsidDel="00000000" w:rsidP="00000000" w:rsidRDefault="00000000" w:rsidRPr="00000000" w14:paraId="0000001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huvan-app1.nrsc.gov.in/rkvy/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