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https://bhuvan-app1.nrsc.gov.in/nabard</w:t>
        </w:r>
      </w:hyperlink>
      <w:r w:rsidDel="00000000" w:rsidR="00000000" w:rsidRPr="00000000">
        <w:rPr>
          <w:rtl w:val="0"/>
        </w:rPr>
        <w:br w:type="textWrapping"/>
        <w:br w:type="textWrapping"/>
        <w:t xml:space="preserve">Title:Monitoring of NABARD Watershed Projects using Geospatial Technology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Navigation: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Bhuvan NABARD provides a range of features that allow users to visualize and analyze watershed data. These features include: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Watershed boundary maps: The platform provides maps of all watersheds that have been funded by NABARD. These maps can be used to identify the location of watersheds, their boundaries, and their size.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Physical and financial progress: The platform tracks the physical and financial progress of each watershed project. This information can be used to assess the effectiveness of projects and identify areas where improvements are needed.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Interventions: The platform provides information on the interventions that have been implemented in each watershed project. This information can be used to understand how projects are designed to improve watershed management.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Images and videos: The platform provides images and videos of watershed projects. This information can be used to gain a better understanding of the projects and their impact.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Bhuvan NABARD is accessible to a variety of users, including NABARD staff, project implementing agencies, and the general public. The platform is available in both English and Hindi.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To use Bhuvan NABARD, users must first create an account. Once an account has been created, users can access the platform by visiting the Bhuvan NABARD website.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huvan-app1.nrsc.gov.in/nab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