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https://bhuvan-app1.nrsc.gov.in/hp_forest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t xml:space="preserve">Title: Himachal Pradesh Forest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application  provides a variety of tools and features that allow users to analyze and explore the data. These tools include: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Search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Layer filtering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Layer comparison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download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export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Bhuvan Himachal Pradesh Forest application is a valuable resource for anyone interested in learning more about the state's forests. The application can be used by forest officials, researchers, students, and the general public.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are some specific examples of how the Bhuvan Himachal Pradesh Forest application can be used: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Forest officials can use the application to track forest fires, monitor forest cover, and manage forest resources.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Researchers can use the application to study forest ecosystems, wildlife, and climate change.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can use the application to learn about the state's forests and the importance of forest conservation.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general public can use the application to explore the state's forests and learn about the natural beauty of Himachal Pradesh.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2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hp_fo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