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https://bhuvan-app1.nrsc.gov.in/anganwadi/</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Bhuvan-Ministry of Women &amp; Child Development Anganwadi</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 The Ministry of Women &amp; Child Development's website enhances accessibility and transparency in Anganwadi services through two key features. The "Field Data Viewer" serves as a robust tool, allowing stakeholders to analyze extensive field data by selecting specific parameters such as state, including Andhra Pradesh and Telangana, district, project, sector, AWCS (Anganwadi Centers), and AWWs (Anganwadi Worker Sisters). Users can also choose from various view options, including map, satellite, hybrid, terrain and in additional options we have Field Photographs/Info (FP/FI), Infrastructure (Road &amp; Rail), Rediff Maps, Survey Of India, Bhuvan, Settlement Locations, Cities/Towns (Population &gt; 1 Lakh), and Hydrological Boundary. This broadens the scope of data analysis and presentation. Additionally, the website provides a streamlined process with the "Search by Anganwadi Code" functionality, enabling users to input a unique code for swift access to detailed information about a designated Anganwadi center.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anganwa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